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FDA1C" w14:textId="77777777" w:rsidR="00275116" w:rsidRPr="003F39C6" w:rsidRDefault="00275116" w:rsidP="00275116">
      <w:pPr>
        <w:ind w:left="100"/>
        <w:rPr>
          <w:b/>
          <w:sz w:val="28"/>
          <w:szCs w:val="28"/>
        </w:rPr>
      </w:pPr>
      <w:r w:rsidRPr="003F39C6">
        <w:rPr>
          <w:b/>
          <w:sz w:val="28"/>
          <w:szCs w:val="28"/>
        </w:rPr>
        <w:t>To the</w:t>
      </w:r>
      <w:r w:rsidRPr="003F39C6">
        <w:rPr>
          <w:b/>
          <w:spacing w:val="-1"/>
          <w:sz w:val="28"/>
          <w:szCs w:val="28"/>
        </w:rPr>
        <w:t xml:space="preserve"> </w:t>
      </w:r>
      <w:r w:rsidRPr="003F39C6">
        <w:rPr>
          <w:b/>
          <w:sz w:val="28"/>
          <w:szCs w:val="28"/>
        </w:rPr>
        <w:t>attention</w:t>
      </w:r>
      <w:r w:rsidRPr="003F39C6">
        <w:rPr>
          <w:b/>
          <w:spacing w:val="-3"/>
          <w:sz w:val="28"/>
          <w:szCs w:val="28"/>
        </w:rPr>
        <w:t xml:space="preserve"> </w:t>
      </w:r>
      <w:r w:rsidRPr="003F39C6">
        <w:rPr>
          <w:b/>
          <w:sz w:val="28"/>
          <w:szCs w:val="28"/>
        </w:rPr>
        <w:t>of:</w:t>
      </w:r>
      <w:r w:rsidRPr="003F39C6">
        <w:rPr>
          <w:b/>
          <w:spacing w:val="-4"/>
          <w:sz w:val="28"/>
          <w:szCs w:val="28"/>
        </w:rPr>
        <w:t xml:space="preserve"> </w:t>
      </w:r>
      <w:r>
        <w:rPr>
          <w:b/>
          <w:sz w:val="28"/>
          <w:szCs w:val="28"/>
        </w:rPr>
        <w:t>ALTRI Center</w:t>
      </w:r>
    </w:p>
    <w:p w14:paraId="2C8F2968" w14:textId="77777777" w:rsidR="00275116" w:rsidRPr="003F39C6" w:rsidRDefault="00275116" w:rsidP="00275116">
      <w:pPr>
        <w:pStyle w:val="BodyText"/>
        <w:spacing w:before="6"/>
        <w:rPr>
          <w:b/>
          <w:sz w:val="28"/>
          <w:szCs w:val="28"/>
        </w:rPr>
      </w:pPr>
    </w:p>
    <w:p w14:paraId="1851B9BB" w14:textId="62054EFA" w:rsidR="00990E0C" w:rsidRPr="00990E0C" w:rsidRDefault="00275116" w:rsidP="00990E0C">
      <w:pPr>
        <w:tabs>
          <w:tab w:val="left" w:pos="-720"/>
          <w:tab w:val="left" w:pos="5175"/>
        </w:tabs>
        <w:suppressAutoHyphens/>
        <w:spacing w:before="120"/>
        <w:jc w:val="both"/>
        <w:rPr>
          <w:sz w:val="28"/>
          <w:szCs w:val="28"/>
        </w:rPr>
      </w:pPr>
      <w:r w:rsidRPr="003F39C6">
        <w:rPr>
          <w:b/>
          <w:sz w:val="28"/>
          <w:szCs w:val="28"/>
        </w:rPr>
        <w:t>Subject:</w:t>
      </w:r>
      <w:r w:rsidRPr="003F39C6">
        <w:rPr>
          <w:b/>
          <w:spacing w:val="-7"/>
          <w:sz w:val="28"/>
          <w:szCs w:val="28"/>
        </w:rPr>
        <w:t xml:space="preserve"> </w:t>
      </w:r>
      <w:r w:rsidRPr="003F39C6">
        <w:rPr>
          <w:sz w:val="28"/>
          <w:szCs w:val="28"/>
        </w:rPr>
        <w:t>Short-term consultancy expert</w:t>
      </w:r>
      <w:r w:rsidR="00990E0C">
        <w:rPr>
          <w:sz w:val="28"/>
          <w:szCs w:val="28"/>
        </w:rPr>
        <w:t>s</w:t>
      </w:r>
      <w:r w:rsidRPr="003F39C6">
        <w:rPr>
          <w:sz w:val="28"/>
          <w:szCs w:val="28"/>
        </w:rPr>
        <w:t xml:space="preserve"> </w:t>
      </w:r>
      <w:r w:rsidR="00990E0C" w:rsidRPr="00990E0C">
        <w:rPr>
          <w:sz w:val="28"/>
          <w:szCs w:val="28"/>
        </w:rPr>
        <w:t>to design assessment tools, conduct individual capacity assessments for 54 CSOs, prepare the assessment report, and deliver capacity-building trainings tailored to the identified needs of CSOs in the fields of anti-corruption and good governance.</w:t>
      </w:r>
    </w:p>
    <w:p w14:paraId="70ADB44B" w14:textId="124EFD19" w:rsidR="00275116" w:rsidRPr="003F39C6" w:rsidRDefault="00275116" w:rsidP="00990E0C">
      <w:pPr>
        <w:tabs>
          <w:tab w:val="left" w:pos="-720"/>
          <w:tab w:val="left" w:pos="5175"/>
        </w:tabs>
        <w:suppressAutoHyphens/>
        <w:spacing w:before="120"/>
        <w:jc w:val="both"/>
        <w:rPr>
          <w:sz w:val="28"/>
          <w:szCs w:val="28"/>
        </w:rPr>
      </w:pPr>
    </w:p>
    <w:p w14:paraId="52EAA1E6" w14:textId="77777777" w:rsidR="00275116" w:rsidRPr="00342C5E" w:rsidRDefault="00275116" w:rsidP="00275116">
      <w:pPr>
        <w:shd w:val="clear" w:color="auto" w:fill="FFC000"/>
        <w:spacing w:before="201"/>
        <w:ind w:left="100"/>
        <w:jc w:val="center"/>
        <w:rPr>
          <w:b/>
          <w:sz w:val="28"/>
          <w:szCs w:val="28"/>
        </w:rPr>
      </w:pPr>
      <w:r>
        <w:rPr>
          <w:b/>
          <w:color w:val="1F2023"/>
          <w:sz w:val="28"/>
          <w:szCs w:val="28"/>
        </w:rPr>
        <w:t>Technical Proposal/</w:t>
      </w:r>
      <w:r w:rsidRPr="00342C5E">
        <w:rPr>
          <w:b/>
          <w:color w:val="1F2023"/>
          <w:sz w:val="28"/>
          <w:szCs w:val="28"/>
        </w:rPr>
        <w:t>Methodology</w:t>
      </w:r>
    </w:p>
    <w:p w14:paraId="0E51C9C0" w14:textId="77777777" w:rsidR="00275116" w:rsidRDefault="00275116" w:rsidP="00275116">
      <w:pPr>
        <w:pStyle w:val="BodyText"/>
        <w:rPr>
          <w:b/>
          <w:sz w:val="26"/>
        </w:rPr>
      </w:pPr>
    </w:p>
    <w:p w14:paraId="72B59261" w14:textId="77777777" w:rsidR="00275116" w:rsidRDefault="00275116" w:rsidP="00275116">
      <w:pPr>
        <w:pStyle w:val="Heading1"/>
        <w:numPr>
          <w:ilvl w:val="0"/>
          <w:numId w:val="1"/>
        </w:numPr>
        <w:spacing w:before="217"/>
        <w:ind w:left="720" w:hanging="360"/>
      </w:pPr>
      <w:r>
        <w:rPr>
          <w:u w:val="thick"/>
        </w:rPr>
        <w:t>Understanding</w:t>
      </w:r>
      <w:r>
        <w:rPr>
          <w:spacing w:val="-2"/>
          <w:u w:val="thick"/>
        </w:rPr>
        <w:t xml:space="preserve"> </w:t>
      </w:r>
      <w:r>
        <w:rPr>
          <w:u w:val="thick"/>
        </w:rPr>
        <w:t>of</w:t>
      </w:r>
      <w:r>
        <w:rPr>
          <w:spacing w:val="-2"/>
          <w:u w:val="thick"/>
        </w:rPr>
        <w:t xml:space="preserve"> </w:t>
      </w:r>
      <w:r>
        <w:rPr>
          <w:u w:val="thick"/>
        </w:rPr>
        <w:t>the</w:t>
      </w:r>
      <w:r>
        <w:rPr>
          <w:spacing w:val="-1"/>
          <w:u w:val="thick"/>
        </w:rPr>
        <w:t xml:space="preserve"> </w:t>
      </w:r>
      <w:r>
        <w:rPr>
          <w:u w:val="thick"/>
        </w:rPr>
        <w:t>assignment/service</w:t>
      </w:r>
      <w:r>
        <w:rPr>
          <w:spacing w:val="-4"/>
          <w:u w:val="thick"/>
        </w:rPr>
        <w:t xml:space="preserve"> </w:t>
      </w:r>
      <w:r>
        <w:rPr>
          <w:u w:val="thick"/>
        </w:rPr>
        <w:t>required</w:t>
      </w:r>
    </w:p>
    <w:p w14:paraId="3ABD85F4" w14:textId="77777777" w:rsidR="00275116" w:rsidRDefault="00275116" w:rsidP="00275116">
      <w:pPr>
        <w:pStyle w:val="BodyText"/>
        <w:spacing w:before="2"/>
        <w:rPr>
          <w:b/>
          <w:sz w:val="16"/>
        </w:rPr>
      </w:pPr>
    </w:p>
    <w:p w14:paraId="17572927" w14:textId="3A7E6E75" w:rsidR="00275116" w:rsidRPr="00990E0C" w:rsidRDefault="00275116" w:rsidP="00275116">
      <w:pPr>
        <w:pStyle w:val="BodyText"/>
        <w:jc w:val="both"/>
        <w:rPr>
          <w:bCs/>
          <w:highlight w:val="yellow"/>
        </w:rPr>
      </w:pPr>
      <w:r>
        <w:t xml:space="preserve">The project “Civil Society against Corruption - From a Local Challenge to a European Response!” is a 36-month initiative launched in January 2023 by the Albanian Helsinki Committee (AHC) in partnership with ALTRI Centre and Friends of Europe, funded by the European Union. Its primary goal is to strengthen civil society’s role in Albania in promoting transparency, advocating for anti-corruption reforms, and supporting good governance as part of the country’s EU integration efforts. </w:t>
      </w:r>
      <w:r w:rsidRPr="00990E0C">
        <w:t xml:space="preserve">Within this initiative, ALTRI Centre seeks to engage </w:t>
      </w:r>
      <w:r w:rsidR="00990E0C" w:rsidRPr="00990E0C">
        <w:rPr>
          <w:bCs/>
          <w:i/>
          <w:iCs/>
        </w:rPr>
        <w:t>two CSO Capacity Assessment and Capacity Building Experts</w:t>
      </w:r>
      <w:r w:rsidR="00990E0C" w:rsidRPr="00990E0C">
        <w:rPr>
          <w:bCs/>
        </w:rPr>
        <w:t>.</w:t>
      </w:r>
    </w:p>
    <w:p w14:paraId="18E77971" w14:textId="77777777" w:rsidR="00990E0C" w:rsidRDefault="00C46266" w:rsidP="00990E0C">
      <w:pPr>
        <w:shd w:val="clear" w:color="auto" w:fill="FFFFFF"/>
        <w:spacing w:after="150"/>
        <w:jc w:val="both"/>
        <w:rPr>
          <w:sz w:val="24"/>
          <w:szCs w:val="24"/>
        </w:rPr>
      </w:pPr>
      <w:r w:rsidRPr="00A70714">
        <w:rPr>
          <w:sz w:val="24"/>
          <w:szCs w:val="24"/>
          <w:lang w:eastAsia="en-GB"/>
        </w:rPr>
        <w:t>The Expert</w:t>
      </w:r>
      <w:r>
        <w:rPr>
          <w:sz w:val="24"/>
          <w:szCs w:val="24"/>
          <w:lang w:eastAsia="en-GB"/>
        </w:rPr>
        <w:t>s</w:t>
      </w:r>
      <w:r w:rsidRPr="00A70714">
        <w:rPr>
          <w:sz w:val="24"/>
          <w:szCs w:val="24"/>
          <w:lang w:eastAsia="en-GB"/>
        </w:rPr>
        <w:t xml:space="preserve"> will be responsible for </w:t>
      </w:r>
      <w:r w:rsidR="00990E0C" w:rsidRPr="00DA08D3">
        <w:rPr>
          <w:sz w:val="24"/>
          <w:szCs w:val="24"/>
        </w:rPr>
        <w:t>to design assessment tools, conduct individual capacity assessments for 5</w:t>
      </w:r>
      <w:r w:rsidR="00990E0C">
        <w:rPr>
          <w:sz w:val="24"/>
          <w:szCs w:val="24"/>
        </w:rPr>
        <w:t>4</w:t>
      </w:r>
      <w:r w:rsidR="00990E0C" w:rsidRPr="00DA08D3">
        <w:rPr>
          <w:sz w:val="24"/>
          <w:szCs w:val="24"/>
        </w:rPr>
        <w:t xml:space="preserve"> CSOs, prepare the assessment report, and deliver capacity-building trainings tailored to the identified needs of CSOs in the fields of anti-corruption and good governance.</w:t>
      </w:r>
    </w:p>
    <w:p w14:paraId="7DAC3CD3" w14:textId="4B2C0859" w:rsidR="00275116" w:rsidRPr="00990E0C" w:rsidRDefault="00275116" w:rsidP="00990E0C">
      <w:pPr>
        <w:shd w:val="clear" w:color="auto" w:fill="FFFFFF"/>
        <w:spacing w:after="150"/>
        <w:jc w:val="both"/>
        <w:rPr>
          <w:b/>
          <w:bCs/>
          <w:u w:val="single"/>
        </w:rPr>
      </w:pPr>
      <w:r w:rsidRPr="00990E0C">
        <w:rPr>
          <w:b/>
          <w:bCs/>
          <w:u w:val="single"/>
        </w:rPr>
        <w:t>Tasks</w:t>
      </w:r>
      <w:r w:rsidRPr="00990E0C">
        <w:rPr>
          <w:b/>
          <w:bCs/>
          <w:spacing w:val="-2"/>
          <w:u w:val="single"/>
        </w:rPr>
        <w:t xml:space="preserve"> </w:t>
      </w:r>
      <w:r w:rsidRPr="00990E0C">
        <w:rPr>
          <w:b/>
          <w:bCs/>
          <w:u w:val="single"/>
        </w:rPr>
        <w:t>required</w:t>
      </w:r>
      <w:r w:rsidR="003D0224">
        <w:rPr>
          <w:b/>
          <w:bCs/>
          <w:u w:val="single"/>
        </w:rPr>
        <w:t>:</w:t>
      </w:r>
    </w:p>
    <w:p w14:paraId="53A66575" w14:textId="631BDBA3" w:rsidR="00275116" w:rsidRDefault="00275116" w:rsidP="00275116">
      <w:pPr>
        <w:pStyle w:val="Heading1"/>
        <w:spacing w:before="0"/>
        <w:jc w:val="both"/>
        <w:rPr>
          <w:b w:val="0"/>
          <w:bCs w:val="0"/>
        </w:rPr>
      </w:pPr>
      <w:r w:rsidRPr="00791B7E">
        <w:rPr>
          <w:b w:val="0"/>
          <w:bCs w:val="0"/>
        </w:rPr>
        <w:t>In the frame of this call the expert</w:t>
      </w:r>
      <w:r w:rsidR="00C46266">
        <w:rPr>
          <w:b w:val="0"/>
          <w:bCs w:val="0"/>
        </w:rPr>
        <w:t>s</w:t>
      </w:r>
      <w:r w:rsidRPr="00791B7E">
        <w:rPr>
          <w:b w:val="0"/>
          <w:bCs w:val="0"/>
        </w:rPr>
        <w:t xml:space="preserve"> will be responsible to:</w:t>
      </w:r>
    </w:p>
    <w:p w14:paraId="610D7980" w14:textId="77777777" w:rsidR="00497F89" w:rsidRDefault="00497F89" w:rsidP="00275116">
      <w:pPr>
        <w:pStyle w:val="Heading1"/>
        <w:spacing w:before="0"/>
        <w:jc w:val="both"/>
        <w:rPr>
          <w:b w:val="0"/>
          <w:bCs w:val="0"/>
        </w:rPr>
      </w:pPr>
    </w:p>
    <w:p w14:paraId="3ECD1D0A" w14:textId="77777777" w:rsidR="00C46266" w:rsidRPr="00990E0C" w:rsidRDefault="00C46266" w:rsidP="00C46266">
      <w:pPr>
        <w:pStyle w:val="ListParagraph"/>
        <w:numPr>
          <w:ilvl w:val="0"/>
          <w:numId w:val="6"/>
        </w:numPr>
        <w:shd w:val="clear" w:color="auto" w:fill="FFFFFF"/>
        <w:spacing w:after="240"/>
        <w:jc w:val="both"/>
        <w:rPr>
          <w:rStyle w:val="Strong"/>
          <w:rFonts w:ascii="Times New Roman" w:hAnsi="Times New Roman"/>
          <w:b w:val="0"/>
          <w:bCs w:val="0"/>
          <w:sz w:val="24"/>
          <w:szCs w:val="24"/>
        </w:rPr>
      </w:pPr>
      <w:r w:rsidRPr="00990E0C">
        <w:rPr>
          <w:rFonts w:ascii="Times New Roman" w:hAnsi="Times New Roman"/>
          <w:sz w:val="24"/>
          <w:szCs w:val="24"/>
        </w:rPr>
        <w:t xml:space="preserve">Preparation of assessment tools, </w:t>
      </w:r>
      <w:r w:rsidRPr="00990E0C">
        <w:rPr>
          <w:rStyle w:val="Strong"/>
          <w:rFonts w:ascii="Times New Roman" w:hAnsi="Times New Roman"/>
          <w:b w:val="0"/>
          <w:bCs w:val="0"/>
          <w:sz w:val="24"/>
          <w:szCs w:val="24"/>
        </w:rPr>
        <w:t xml:space="preserve">two (2) working-day </w:t>
      </w:r>
    </w:p>
    <w:p w14:paraId="5DDFD595" w14:textId="62CA6066" w:rsidR="00C46266" w:rsidRPr="00990E0C" w:rsidRDefault="00C46266" w:rsidP="00C46266">
      <w:pPr>
        <w:pStyle w:val="ListParagraph"/>
        <w:numPr>
          <w:ilvl w:val="0"/>
          <w:numId w:val="6"/>
        </w:numPr>
        <w:shd w:val="clear" w:color="auto" w:fill="FFFFFF"/>
        <w:spacing w:after="240"/>
        <w:jc w:val="both"/>
        <w:rPr>
          <w:rFonts w:ascii="Times New Roman" w:hAnsi="Times New Roman"/>
          <w:sz w:val="24"/>
          <w:szCs w:val="24"/>
        </w:rPr>
      </w:pPr>
      <w:r w:rsidRPr="00990E0C">
        <w:rPr>
          <w:rStyle w:val="Strong"/>
          <w:rFonts w:ascii="Times New Roman" w:hAnsi="Times New Roman"/>
          <w:b w:val="0"/>
          <w:bCs w:val="0"/>
          <w:sz w:val="24"/>
          <w:szCs w:val="24"/>
        </w:rPr>
        <w:t>Execution of individual assessments for 5</w:t>
      </w:r>
      <w:r w:rsidR="00990E0C">
        <w:rPr>
          <w:rStyle w:val="Strong"/>
          <w:rFonts w:ascii="Times New Roman" w:hAnsi="Times New Roman"/>
          <w:b w:val="0"/>
          <w:bCs w:val="0"/>
          <w:sz w:val="24"/>
          <w:szCs w:val="24"/>
        </w:rPr>
        <w:t>4</w:t>
      </w:r>
      <w:r w:rsidRPr="00990E0C">
        <w:rPr>
          <w:rStyle w:val="Strong"/>
          <w:rFonts w:ascii="Times New Roman" w:hAnsi="Times New Roman"/>
          <w:sz w:val="24"/>
          <w:szCs w:val="24"/>
        </w:rPr>
        <w:t xml:space="preserve"> </w:t>
      </w:r>
      <w:r w:rsidRPr="00990E0C">
        <w:rPr>
          <w:rFonts w:ascii="Times New Roman" w:hAnsi="Times New Roman"/>
          <w:sz w:val="24"/>
          <w:szCs w:val="24"/>
        </w:rPr>
        <w:t xml:space="preserve">CSOs (14 working days) </w:t>
      </w:r>
    </w:p>
    <w:p w14:paraId="6F11A3DF" w14:textId="77777777" w:rsidR="00C46266" w:rsidRPr="00990E0C" w:rsidRDefault="00C46266" w:rsidP="00C46266">
      <w:pPr>
        <w:pStyle w:val="ListParagraph"/>
        <w:numPr>
          <w:ilvl w:val="0"/>
          <w:numId w:val="6"/>
        </w:numPr>
        <w:shd w:val="clear" w:color="auto" w:fill="FFFFFF"/>
        <w:spacing w:after="240"/>
        <w:jc w:val="both"/>
        <w:rPr>
          <w:rFonts w:ascii="Times New Roman" w:eastAsia="Times New Roman" w:hAnsi="Times New Roman"/>
          <w:sz w:val="24"/>
          <w:szCs w:val="24"/>
          <w:lang w:eastAsia="en-GB"/>
        </w:rPr>
      </w:pPr>
      <w:r w:rsidRPr="00990E0C">
        <w:rPr>
          <w:rFonts w:ascii="Times New Roman" w:hAnsi="Times New Roman"/>
          <w:sz w:val="24"/>
          <w:szCs w:val="24"/>
        </w:rPr>
        <w:t>Drafting of an assessment report (4 working days)</w:t>
      </w:r>
    </w:p>
    <w:p w14:paraId="034D0DF4" w14:textId="77777777" w:rsidR="00990E0C" w:rsidRPr="00DA08D3" w:rsidRDefault="00990E0C" w:rsidP="00990E0C">
      <w:pPr>
        <w:pStyle w:val="ListParagraph"/>
        <w:numPr>
          <w:ilvl w:val="0"/>
          <w:numId w:val="6"/>
        </w:numPr>
        <w:shd w:val="clear" w:color="auto" w:fill="FFFFFF"/>
        <w:spacing w:after="240"/>
        <w:jc w:val="both"/>
        <w:rPr>
          <w:rFonts w:ascii="Times New Roman" w:eastAsia="Times New Roman" w:hAnsi="Times New Roman"/>
          <w:sz w:val="24"/>
          <w:szCs w:val="24"/>
          <w:lang w:eastAsia="en-GB"/>
        </w:rPr>
      </w:pPr>
      <w:r w:rsidRPr="00DA08D3">
        <w:rPr>
          <w:rFonts w:ascii="Times New Roman" w:hAnsi="Times New Roman"/>
          <w:sz w:val="24"/>
          <w:szCs w:val="24"/>
        </w:rPr>
        <w:t>Delivering 4-one day tailored trainings for CSO (4 w/d for module preparation + 8 w/d for 4 training sessions)</w:t>
      </w:r>
    </w:p>
    <w:p w14:paraId="20F1502B" w14:textId="0ACB4716" w:rsidR="00275116" w:rsidRPr="00990E0C" w:rsidRDefault="00C46266" w:rsidP="00C46266">
      <w:pPr>
        <w:pStyle w:val="ListParagraph"/>
        <w:numPr>
          <w:ilvl w:val="0"/>
          <w:numId w:val="6"/>
        </w:numPr>
        <w:shd w:val="clear" w:color="auto" w:fill="FFFFFF"/>
        <w:spacing w:after="240"/>
        <w:jc w:val="both"/>
        <w:rPr>
          <w:rFonts w:ascii="Times New Roman" w:eastAsia="Times New Roman" w:hAnsi="Times New Roman"/>
          <w:sz w:val="24"/>
          <w:szCs w:val="24"/>
          <w:lang w:eastAsia="en-GB"/>
        </w:rPr>
      </w:pPr>
      <w:r w:rsidRPr="00990E0C">
        <w:rPr>
          <w:rFonts w:ascii="Times New Roman" w:hAnsi="Times New Roman"/>
          <w:sz w:val="24"/>
          <w:szCs w:val="24"/>
          <w:lang w:eastAsia="en-GB"/>
        </w:rPr>
        <w:t>Reporting to A</w:t>
      </w:r>
      <w:r w:rsidR="00F62C81">
        <w:rPr>
          <w:rFonts w:ascii="Times New Roman" w:hAnsi="Times New Roman"/>
          <w:sz w:val="24"/>
          <w:szCs w:val="24"/>
          <w:lang w:eastAsia="en-GB"/>
        </w:rPr>
        <w:t>.</w:t>
      </w:r>
      <w:r w:rsidRPr="00990E0C">
        <w:rPr>
          <w:rFonts w:ascii="Times New Roman" w:hAnsi="Times New Roman"/>
          <w:sz w:val="24"/>
          <w:szCs w:val="24"/>
          <w:lang w:eastAsia="en-GB"/>
        </w:rPr>
        <w:t>L</w:t>
      </w:r>
      <w:r w:rsidR="00F62C81">
        <w:rPr>
          <w:rFonts w:ascii="Times New Roman" w:hAnsi="Times New Roman"/>
          <w:sz w:val="24"/>
          <w:szCs w:val="24"/>
          <w:lang w:eastAsia="en-GB"/>
        </w:rPr>
        <w:t>.</w:t>
      </w:r>
      <w:r w:rsidRPr="00990E0C">
        <w:rPr>
          <w:rFonts w:ascii="Times New Roman" w:hAnsi="Times New Roman"/>
          <w:sz w:val="24"/>
          <w:szCs w:val="24"/>
          <w:lang w:eastAsia="en-GB"/>
        </w:rPr>
        <w:t>T</w:t>
      </w:r>
      <w:r w:rsidR="00F62C81">
        <w:rPr>
          <w:rFonts w:ascii="Times New Roman" w:hAnsi="Times New Roman"/>
          <w:sz w:val="24"/>
          <w:szCs w:val="24"/>
          <w:lang w:eastAsia="en-GB"/>
        </w:rPr>
        <w:t>.</w:t>
      </w:r>
      <w:r w:rsidRPr="00990E0C">
        <w:rPr>
          <w:rFonts w:ascii="Times New Roman" w:hAnsi="Times New Roman"/>
          <w:sz w:val="24"/>
          <w:szCs w:val="24"/>
          <w:lang w:eastAsia="en-GB"/>
        </w:rPr>
        <w:t>R</w:t>
      </w:r>
      <w:r w:rsidR="00F62C81">
        <w:rPr>
          <w:rFonts w:ascii="Times New Roman" w:hAnsi="Times New Roman"/>
          <w:sz w:val="24"/>
          <w:szCs w:val="24"/>
          <w:lang w:eastAsia="en-GB"/>
        </w:rPr>
        <w:t>.</w:t>
      </w:r>
      <w:r w:rsidRPr="00990E0C">
        <w:rPr>
          <w:rFonts w:ascii="Times New Roman" w:hAnsi="Times New Roman"/>
          <w:sz w:val="24"/>
          <w:szCs w:val="24"/>
          <w:lang w:eastAsia="en-GB"/>
        </w:rPr>
        <w:t>I Centre</w:t>
      </w:r>
    </w:p>
    <w:p w14:paraId="1628EF04" w14:textId="5F87D33B" w:rsidR="00990E0C" w:rsidRDefault="00990E0C" w:rsidP="00F14309">
      <w:pPr>
        <w:shd w:val="clear" w:color="auto" w:fill="FFFFFF"/>
        <w:spacing w:after="240"/>
        <w:ind w:left="360"/>
        <w:jc w:val="both"/>
        <w:rPr>
          <w:i/>
          <w:iCs/>
          <w:sz w:val="24"/>
          <w:szCs w:val="24"/>
          <w:lang w:eastAsia="en-GB"/>
        </w:rPr>
      </w:pPr>
      <w:r w:rsidRPr="00990E0C">
        <w:rPr>
          <w:i/>
          <w:iCs/>
          <w:sz w:val="24"/>
          <w:szCs w:val="24"/>
        </w:rPr>
        <w:t>The duration of engagement is the same for each expert, namely 32 days in total / 2 experts = 16 days per each expert.</w:t>
      </w:r>
    </w:p>
    <w:p w14:paraId="60709E2D" w14:textId="77777777" w:rsidR="00F14309" w:rsidRPr="00F14309" w:rsidRDefault="00F14309" w:rsidP="00F14309">
      <w:pPr>
        <w:shd w:val="clear" w:color="auto" w:fill="FFFFFF"/>
        <w:spacing w:after="240"/>
        <w:ind w:left="360"/>
        <w:jc w:val="both"/>
        <w:rPr>
          <w:i/>
          <w:iCs/>
          <w:sz w:val="24"/>
          <w:szCs w:val="24"/>
          <w:lang w:eastAsia="en-GB"/>
        </w:rPr>
      </w:pPr>
    </w:p>
    <w:p w14:paraId="649D468E" w14:textId="77777777" w:rsidR="00275116" w:rsidRPr="00A230D6" w:rsidRDefault="00275116" w:rsidP="00275116">
      <w:pPr>
        <w:pStyle w:val="Heading1"/>
        <w:numPr>
          <w:ilvl w:val="0"/>
          <w:numId w:val="1"/>
        </w:numPr>
        <w:spacing w:before="0"/>
        <w:ind w:left="720" w:hanging="360"/>
        <w:jc w:val="both"/>
        <w:rPr>
          <w:u w:val="single"/>
        </w:rPr>
      </w:pPr>
      <w:r w:rsidRPr="00A230D6">
        <w:rPr>
          <w:color w:val="1F2023"/>
          <w:u w:val="single"/>
        </w:rPr>
        <w:t>Action</w:t>
      </w:r>
      <w:r w:rsidRPr="00A230D6">
        <w:rPr>
          <w:color w:val="1F2023"/>
          <w:spacing w:val="-1"/>
          <w:u w:val="single"/>
        </w:rPr>
        <w:t xml:space="preserve"> </w:t>
      </w:r>
      <w:r w:rsidRPr="00A230D6">
        <w:rPr>
          <w:color w:val="1F2023"/>
          <w:u w:val="single"/>
        </w:rPr>
        <w:t>Plan</w:t>
      </w:r>
    </w:p>
    <w:p w14:paraId="00A893A0" w14:textId="77777777" w:rsidR="00275116" w:rsidRDefault="00275116" w:rsidP="00275116">
      <w:pPr>
        <w:pStyle w:val="BodyText"/>
        <w:spacing w:before="1" w:after="1"/>
        <w:rPr>
          <w:b/>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9"/>
        <w:gridCol w:w="2612"/>
        <w:gridCol w:w="2070"/>
      </w:tblGrid>
      <w:tr w:rsidR="00275116" w:rsidRPr="006E7AE1" w14:paraId="4CAD2A90" w14:textId="77777777" w:rsidTr="002C3059">
        <w:trPr>
          <w:trHeight w:val="276"/>
        </w:trPr>
        <w:tc>
          <w:tcPr>
            <w:tcW w:w="4969" w:type="dxa"/>
          </w:tcPr>
          <w:p w14:paraId="5E341307" w14:textId="77777777" w:rsidR="00275116" w:rsidRPr="006E7AE1" w:rsidRDefault="00275116" w:rsidP="002C3059">
            <w:pPr>
              <w:pStyle w:val="TableParagraph"/>
              <w:spacing w:line="256" w:lineRule="exact"/>
              <w:rPr>
                <w:b/>
                <w:sz w:val="24"/>
                <w:szCs w:val="24"/>
              </w:rPr>
            </w:pPr>
            <w:r w:rsidRPr="006E7AE1">
              <w:rPr>
                <w:b/>
                <w:color w:val="1F2023"/>
                <w:sz w:val="24"/>
                <w:szCs w:val="24"/>
              </w:rPr>
              <w:t>Task</w:t>
            </w:r>
          </w:p>
        </w:tc>
        <w:tc>
          <w:tcPr>
            <w:tcW w:w="2612" w:type="dxa"/>
          </w:tcPr>
          <w:p w14:paraId="0ECACC56" w14:textId="77777777" w:rsidR="00275116" w:rsidRPr="006E7AE1" w:rsidRDefault="00275116" w:rsidP="002C3059">
            <w:pPr>
              <w:pStyle w:val="TableParagraph"/>
              <w:spacing w:line="256" w:lineRule="exact"/>
              <w:rPr>
                <w:b/>
                <w:sz w:val="24"/>
                <w:szCs w:val="24"/>
              </w:rPr>
            </w:pPr>
            <w:r w:rsidRPr="006E7AE1">
              <w:rPr>
                <w:b/>
                <w:color w:val="1F2023"/>
                <w:sz w:val="24"/>
                <w:szCs w:val="24"/>
              </w:rPr>
              <w:t>Deadline</w:t>
            </w:r>
          </w:p>
        </w:tc>
        <w:tc>
          <w:tcPr>
            <w:tcW w:w="2070" w:type="dxa"/>
          </w:tcPr>
          <w:p w14:paraId="150DC78D" w14:textId="77777777" w:rsidR="00275116" w:rsidRPr="006E7AE1" w:rsidRDefault="00275116" w:rsidP="002C3059">
            <w:pPr>
              <w:pStyle w:val="TableParagraph"/>
              <w:spacing w:line="256" w:lineRule="exact"/>
              <w:rPr>
                <w:b/>
                <w:sz w:val="24"/>
                <w:szCs w:val="24"/>
              </w:rPr>
            </w:pPr>
            <w:r w:rsidRPr="006E7AE1">
              <w:rPr>
                <w:b/>
                <w:color w:val="1F2023"/>
                <w:sz w:val="24"/>
                <w:szCs w:val="24"/>
              </w:rPr>
              <w:t>Person</w:t>
            </w:r>
            <w:r w:rsidRPr="006E7AE1">
              <w:rPr>
                <w:b/>
                <w:color w:val="1F2023"/>
                <w:spacing w:val="-2"/>
                <w:sz w:val="24"/>
                <w:szCs w:val="24"/>
              </w:rPr>
              <w:t xml:space="preserve"> </w:t>
            </w:r>
            <w:r w:rsidRPr="006E7AE1">
              <w:rPr>
                <w:b/>
                <w:color w:val="1F2023"/>
                <w:sz w:val="24"/>
                <w:szCs w:val="24"/>
              </w:rPr>
              <w:t>in</w:t>
            </w:r>
            <w:r w:rsidRPr="006E7AE1">
              <w:rPr>
                <w:b/>
                <w:color w:val="1F2023"/>
                <w:spacing w:val="-1"/>
                <w:sz w:val="24"/>
                <w:szCs w:val="24"/>
              </w:rPr>
              <w:t xml:space="preserve"> </w:t>
            </w:r>
            <w:r w:rsidRPr="006E7AE1">
              <w:rPr>
                <w:b/>
                <w:color w:val="1F2023"/>
                <w:sz w:val="24"/>
                <w:szCs w:val="24"/>
              </w:rPr>
              <w:t>charge</w:t>
            </w:r>
          </w:p>
        </w:tc>
      </w:tr>
      <w:tr w:rsidR="00275116" w:rsidRPr="00275116" w14:paraId="42710C41" w14:textId="77777777" w:rsidTr="002C3059">
        <w:trPr>
          <w:trHeight w:val="827"/>
        </w:trPr>
        <w:tc>
          <w:tcPr>
            <w:tcW w:w="4969" w:type="dxa"/>
          </w:tcPr>
          <w:p w14:paraId="3A66316A" w14:textId="4C4381EB" w:rsidR="00275116" w:rsidRPr="00275116" w:rsidRDefault="00275116" w:rsidP="00275116">
            <w:pPr>
              <w:widowControl/>
              <w:shd w:val="clear" w:color="auto" w:fill="FFFFFF"/>
              <w:autoSpaceDE/>
              <w:autoSpaceDN/>
              <w:jc w:val="both"/>
              <w:rPr>
                <w:bCs/>
                <w:i/>
                <w:iCs/>
                <w:sz w:val="24"/>
                <w:szCs w:val="24"/>
                <w:lang w:eastAsia="en-GB"/>
              </w:rPr>
            </w:pPr>
            <w:r w:rsidRPr="00275116">
              <w:rPr>
                <w:bCs/>
                <w:i/>
                <w:iCs/>
                <w:sz w:val="24"/>
                <w:szCs w:val="24"/>
                <w:lang w:eastAsia="en-GB"/>
              </w:rPr>
              <w:t xml:space="preserve">To be completed by the applicant </w:t>
            </w:r>
          </w:p>
        </w:tc>
        <w:tc>
          <w:tcPr>
            <w:tcW w:w="2612" w:type="dxa"/>
          </w:tcPr>
          <w:p w14:paraId="7D828718" w14:textId="4A196AD9" w:rsidR="00275116" w:rsidRPr="00275116" w:rsidRDefault="00275116" w:rsidP="00275116">
            <w:pPr>
              <w:pStyle w:val="TableParagraph"/>
              <w:spacing w:line="275" w:lineRule="exact"/>
              <w:rPr>
                <w:i/>
                <w:iCs/>
                <w:sz w:val="24"/>
                <w:szCs w:val="24"/>
              </w:rPr>
            </w:pPr>
            <w:r w:rsidRPr="00275116">
              <w:rPr>
                <w:bCs/>
                <w:i/>
                <w:iCs/>
                <w:sz w:val="24"/>
                <w:szCs w:val="24"/>
                <w:lang w:eastAsia="en-GB"/>
              </w:rPr>
              <w:t xml:space="preserve">To be completed by the applicant </w:t>
            </w:r>
          </w:p>
        </w:tc>
        <w:tc>
          <w:tcPr>
            <w:tcW w:w="2070" w:type="dxa"/>
          </w:tcPr>
          <w:p w14:paraId="0ADFB009" w14:textId="6CE2E3AF" w:rsidR="00275116" w:rsidRPr="00275116" w:rsidRDefault="00275116" w:rsidP="00275116">
            <w:pPr>
              <w:pStyle w:val="TableParagraph"/>
              <w:ind w:right="541"/>
              <w:rPr>
                <w:i/>
                <w:iCs/>
                <w:sz w:val="24"/>
                <w:szCs w:val="24"/>
              </w:rPr>
            </w:pPr>
            <w:r w:rsidRPr="00275116">
              <w:rPr>
                <w:bCs/>
                <w:i/>
                <w:iCs/>
                <w:sz w:val="24"/>
                <w:szCs w:val="24"/>
                <w:lang w:eastAsia="en-GB"/>
              </w:rPr>
              <w:t xml:space="preserve">To be completed by the applicant </w:t>
            </w:r>
          </w:p>
        </w:tc>
      </w:tr>
      <w:tr w:rsidR="00275116" w:rsidRPr="00275116" w14:paraId="3EDFB0C5" w14:textId="77777777" w:rsidTr="002C3059">
        <w:trPr>
          <w:trHeight w:val="827"/>
        </w:trPr>
        <w:tc>
          <w:tcPr>
            <w:tcW w:w="4969" w:type="dxa"/>
          </w:tcPr>
          <w:p w14:paraId="0FB1A504" w14:textId="1596108C" w:rsidR="00275116" w:rsidRPr="00275116" w:rsidRDefault="00275116" w:rsidP="00275116">
            <w:pPr>
              <w:widowControl/>
              <w:shd w:val="clear" w:color="auto" w:fill="FFFFFF"/>
              <w:autoSpaceDE/>
              <w:autoSpaceDN/>
              <w:ind w:left="90"/>
              <w:jc w:val="both"/>
              <w:rPr>
                <w:bCs/>
                <w:i/>
                <w:iCs/>
                <w:sz w:val="24"/>
                <w:szCs w:val="24"/>
                <w:lang w:eastAsia="en-GB"/>
              </w:rPr>
            </w:pPr>
            <w:r w:rsidRPr="00275116">
              <w:rPr>
                <w:bCs/>
                <w:i/>
                <w:iCs/>
                <w:sz w:val="24"/>
                <w:szCs w:val="24"/>
                <w:lang w:eastAsia="en-GB"/>
              </w:rPr>
              <w:lastRenderedPageBreak/>
              <w:t xml:space="preserve">To be completed by the applicant </w:t>
            </w:r>
          </w:p>
        </w:tc>
        <w:tc>
          <w:tcPr>
            <w:tcW w:w="2612" w:type="dxa"/>
          </w:tcPr>
          <w:p w14:paraId="2D144F77" w14:textId="4024BD21" w:rsidR="00275116" w:rsidRPr="00275116" w:rsidRDefault="00275116" w:rsidP="00275116">
            <w:pPr>
              <w:pStyle w:val="TableParagraph"/>
              <w:spacing w:line="275" w:lineRule="exact"/>
              <w:rPr>
                <w:i/>
                <w:iCs/>
                <w:sz w:val="24"/>
                <w:szCs w:val="24"/>
              </w:rPr>
            </w:pPr>
            <w:r w:rsidRPr="00275116">
              <w:rPr>
                <w:bCs/>
                <w:i/>
                <w:iCs/>
                <w:sz w:val="24"/>
                <w:szCs w:val="24"/>
                <w:lang w:eastAsia="en-GB"/>
              </w:rPr>
              <w:t xml:space="preserve">To be completed by the applicant </w:t>
            </w:r>
          </w:p>
        </w:tc>
        <w:tc>
          <w:tcPr>
            <w:tcW w:w="2070" w:type="dxa"/>
          </w:tcPr>
          <w:p w14:paraId="5360AD28" w14:textId="2417DC98" w:rsidR="00275116" w:rsidRPr="00275116" w:rsidRDefault="00275116" w:rsidP="00275116">
            <w:pPr>
              <w:pStyle w:val="TableParagraph"/>
              <w:spacing w:line="257" w:lineRule="exact"/>
              <w:rPr>
                <w:i/>
                <w:iCs/>
                <w:sz w:val="24"/>
                <w:szCs w:val="24"/>
              </w:rPr>
            </w:pPr>
            <w:r w:rsidRPr="00275116">
              <w:rPr>
                <w:bCs/>
                <w:i/>
                <w:iCs/>
                <w:sz w:val="24"/>
                <w:szCs w:val="24"/>
                <w:lang w:eastAsia="en-GB"/>
              </w:rPr>
              <w:t xml:space="preserve">To be completed by the applicant </w:t>
            </w:r>
          </w:p>
        </w:tc>
      </w:tr>
      <w:tr w:rsidR="00275116" w:rsidRPr="003A1937" w14:paraId="117D894A" w14:textId="77777777" w:rsidTr="002C3059">
        <w:trPr>
          <w:trHeight w:val="827"/>
        </w:trPr>
        <w:tc>
          <w:tcPr>
            <w:tcW w:w="4969" w:type="dxa"/>
          </w:tcPr>
          <w:p w14:paraId="5E0868D5" w14:textId="39059ACF" w:rsidR="00275116" w:rsidRPr="00275116" w:rsidRDefault="00275116" w:rsidP="00275116">
            <w:pPr>
              <w:pStyle w:val="TableParagraph"/>
              <w:ind w:right="237"/>
              <w:jc w:val="both"/>
              <w:rPr>
                <w:i/>
                <w:iCs/>
                <w:sz w:val="24"/>
                <w:szCs w:val="24"/>
              </w:rPr>
            </w:pPr>
            <w:r w:rsidRPr="00275116">
              <w:rPr>
                <w:bCs/>
                <w:i/>
                <w:iCs/>
                <w:sz w:val="24"/>
                <w:szCs w:val="24"/>
                <w:lang w:eastAsia="en-GB"/>
              </w:rPr>
              <w:t xml:space="preserve">To be completed by the applicant </w:t>
            </w:r>
          </w:p>
        </w:tc>
        <w:tc>
          <w:tcPr>
            <w:tcW w:w="2612" w:type="dxa"/>
          </w:tcPr>
          <w:p w14:paraId="03AA9B4F" w14:textId="117D7957" w:rsidR="00275116" w:rsidRPr="00275116" w:rsidRDefault="00275116" w:rsidP="00275116">
            <w:pPr>
              <w:pStyle w:val="TableParagraph"/>
              <w:spacing w:line="275" w:lineRule="exact"/>
              <w:rPr>
                <w:i/>
                <w:iCs/>
                <w:sz w:val="24"/>
                <w:szCs w:val="24"/>
              </w:rPr>
            </w:pPr>
            <w:r w:rsidRPr="00275116">
              <w:rPr>
                <w:bCs/>
                <w:i/>
                <w:iCs/>
                <w:sz w:val="24"/>
                <w:szCs w:val="24"/>
                <w:lang w:eastAsia="en-GB"/>
              </w:rPr>
              <w:t xml:space="preserve">To be completed by the applicant </w:t>
            </w:r>
          </w:p>
        </w:tc>
        <w:tc>
          <w:tcPr>
            <w:tcW w:w="2070" w:type="dxa"/>
          </w:tcPr>
          <w:p w14:paraId="4314D6B4" w14:textId="58E8EBCD" w:rsidR="00275116" w:rsidRPr="00275116" w:rsidRDefault="00275116" w:rsidP="00275116">
            <w:pPr>
              <w:pStyle w:val="TableParagraph"/>
              <w:ind w:right="87"/>
              <w:rPr>
                <w:i/>
                <w:iCs/>
                <w:color w:val="1F2023"/>
                <w:sz w:val="24"/>
                <w:szCs w:val="24"/>
              </w:rPr>
            </w:pPr>
            <w:r w:rsidRPr="00275116">
              <w:rPr>
                <w:bCs/>
                <w:i/>
                <w:iCs/>
                <w:sz w:val="24"/>
                <w:szCs w:val="24"/>
                <w:lang w:eastAsia="en-GB"/>
              </w:rPr>
              <w:t xml:space="preserve">To be completed by the applicant </w:t>
            </w:r>
          </w:p>
        </w:tc>
      </w:tr>
    </w:tbl>
    <w:p w14:paraId="1808A3D1" w14:textId="77777777" w:rsidR="00275116" w:rsidRDefault="00275116" w:rsidP="00275116">
      <w:pPr>
        <w:pStyle w:val="BodyText"/>
        <w:spacing w:before="1"/>
        <w:rPr>
          <w:b/>
          <w:sz w:val="16"/>
        </w:rPr>
      </w:pPr>
    </w:p>
    <w:p w14:paraId="1E814ACA" w14:textId="77777777" w:rsidR="00275116" w:rsidRDefault="00275116" w:rsidP="00275116">
      <w:pPr>
        <w:pStyle w:val="BodyText"/>
        <w:spacing w:before="1"/>
        <w:rPr>
          <w:b/>
          <w:sz w:val="16"/>
        </w:rPr>
      </w:pPr>
    </w:p>
    <w:p w14:paraId="46674E4D" w14:textId="77777777" w:rsidR="00675126" w:rsidRDefault="00675126"/>
    <w:sectPr w:rsidR="00675126" w:rsidSect="00275116">
      <w:footerReference w:type="default" r:id="rId7"/>
      <w:pgSz w:w="12240" w:h="15840"/>
      <w:pgMar w:top="1440" w:right="10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3E784" w14:textId="77777777" w:rsidR="00684C75" w:rsidRDefault="00684C75">
      <w:r>
        <w:separator/>
      </w:r>
    </w:p>
  </w:endnote>
  <w:endnote w:type="continuationSeparator" w:id="0">
    <w:p w14:paraId="59F11DC3" w14:textId="77777777" w:rsidR="00684C75" w:rsidRDefault="006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9BD4" w14:textId="77777777" w:rsidR="002212F9"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A1052A9" wp14:editId="0F400D7E">
              <wp:simplePos x="0" y="0"/>
              <wp:positionH relativeFrom="page">
                <wp:posOffset>6751320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96A2" w14:textId="77777777" w:rsidR="002212F9" w:rsidRDefault="0000000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052A9"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" filled="f" stroked="f">
              <v:textbox inset="0,0,0,0">
                <w:txbxContent>
                  <w:p w14:paraId="682596A2" w14:textId="77777777" w:rsidR="002212F9" w:rsidRDefault="0000000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67AAC" w14:textId="77777777" w:rsidR="00684C75" w:rsidRDefault="00684C75">
      <w:r>
        <w:separator/>
      </w:r>
    </w:p>
  </w:footnote>
  <w:footnote w:type="continuationSeparator" w:id="0">
    <w:p w14:paraId="00FBF0BE" w14:textId="77777777" w:rsidR="00684C75" w:rsidRDefault="0068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56C"/>
    <w:multiLevelType w:val="hybridMultilevel"/>
    <w:tmpl w:val="95D825E8"/>
    <w:lvl w:ilvl="0" w:tplc="0809000D">
      <w:start w:val="1"/>
      <w:numFmt w:val="bullet"/>
      <w:lvlText w:val=""/>
      <w:lvlJc w:val="left"/>
      <w:pPr>
        <w:ind w:left="450" w:hanging="360"/>
      </w:pPr>
      <w:rPr>
        <w:rFonts w:ascii="Wingdings" w:hAnsi="Wingding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45A16C9F"/>
    <w:multiLevelType w:val="hybridMultilevel"/>
    <w:tmpl w:val="BD0AACFA"/>
    <w:lvl w:ilvl="0" w:tplc="041C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D5ED6"/>
    <w:multiLevelType w:val="hybridMultilevel"/>
    <w:tmpl w:val="2B303FC4"/>
    <w:lvl w:ilvl="0" w:tplc="0809000D">
      <w:start w:val="1"/>
      <w:numFmt w:val="bullet"/>
      <w:lvlText w:val=""/>
      <w:lvlJc w:val="left"/>
      <w:pPr>
        <w:ind w:left="450" w:hanging="360"/>
      </w:pPr>
      <w:rPr>
        <w:rFonts w:ascii="Wingdings" w:hAnsi="Wingding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65AE10A7"/>
    <w:multiLevelType w:val="hybridMultilevel"/>
    <w:tmpl w:val="01AC69B0"/>
    <w:lvl w:ilvl="0" w:tplc="3D9048BE">
      <w:start w:val="1"/>
      <w:numFmt w:val="upperRoman"/>
      <w:lvlText w:val="%1."/>
      <w:lvlJc w:val="left"/>
      <w:pPr>
        <w:ind w:left="820" w:hanging="720"/>
      </w:pPr>
      <w:rPr>
        <w:rFonts w:hint="default"/>
        <w:u w:val="thick"/>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4" w15:restartNumberingAfterBreak="0">
    <w:nsid w:val="69E964A4"/>
    <w:multiLevelType w:val="hybridMultilevel"/>
    <w:tmpl w:val="360E14D2"/>
    <w:lvl w:ilvl="0" w:tplc="0809000D">
      <w:start w:val="1"/>
      <w:numFmt w:val="bullet"/>
      <w:lvlText w:val=""/>
      <w:lvlJc w:val="left"/>
      <w:pPr>
        <w:ind w:left="450" w:hanging="360"/>
      </w:pPr>
      <w:rPr>
        <w:rFonts w:ascii="Wingdings" w:hAnsi="Wingding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715D53ED"/>
    <w:multiLevelType w:val="hybridMultilevel"/>
    <w:tmpl w:val="F4AE45D2"/>
    <w:lvl w:ilvl="0" w:tplc="041C000F">
      <w:start w:val="1"/>
      <w:numFmt w:val="decimal"/>
      <w:lvlText w:val="%1."/>
      <w:lvlJc w:val="left"/>
      <w:pPr>
        <w:ind w:left="720" w:hanging="360"/>
      </w:pPr>
    </w:lvl>
    <w:lvl w:ilvl="1" w:tplc="041C0019">
      <w:start w:val="1"/>
      <w:numFmt w:val="lowerLetter"/>
      <w:lvlText w:val="%2."/>
      <w:lvlJc w:val="left"/>
      <w:pPr>
        <w:ind w:left="72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368531128">
    <w:abstractNumId w:val="3"/>
  </w:num>
  <w:num w:numId="2" w16cid:durableId="997735417">
    <w:abstractNumId w:val="5"/>
  </w:num>
  <w:num w:numId="3" w16cid:durableId="454712437">
    <w:abstractNumId w:val="0"/>
  </w:num>
  <w:num w:numId="4" w16cid:durableId="972250912">
    <w:abstractNumId w:val="4"/>
  </w:num>
  <w:num w:numId="5" w16cid:durableId="226653238">
    <w:abstractNumId w:val="2"/>
  </w:num>
  <w:num w:numId="6" w16cid:durableId="4498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16"/>
    <w:rsid w:val="001955C4"/>
    <w:rsid w:val="001C1909"/>
    <w:rsid w:val="002212F9"/>
    <w:rsid w:val="00275116"/>
    <w:rsid w:val="00337DBF"/>
    <w:rsid w:val="003465CA"/>
    <w:rsid w:val="003D0224"/>
    <w:rsid w:val="00497F89"/>
    <w:rsid w:val="00564912"/>
    <w:rsid w:val="00607C5C"/>
    <w:rsid w:val="00675126"/>
    <w:rsid w:val="00684C75"/>
    <w:rsid w:val="008D657B"/>
    <w:rsid w:val="008E52A2"/>
    <w:rsid w:val="00990E0C"/>
    <w:rsid w:val="00B119BC"/>
    <w:rsid w:val="00C209B8"/>
    <w:rsid w:val="00C46266"/>
    <w:rsid w:val="00C915FB"/>
    <w:rsid w:val="00E80864"/>
    <w:rsid w:val="00F14309"/>
    <w:rsid w:val="00F62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90C"/>
  <w15:chartTrackingRefBased/>
  <w15:docId w15:val="{5ADC2941-DC37-4A14-B194-BD3F77B8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1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275116"/>
    <w:pPr>
      <w:spacing w:before="20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1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75116"/>
    <w:rPr>
      <w:sz w:val="24"/>
      <w:szCs w:val="24"/>
    </w:rPr>
  </w:style>
  <w:style w:type="character" w:customStyle="1" w:styleId="BodyTextChar">
    <w:name w:val="Body Text Char"/>
    <w:basedOn w:val="DefaultParagraphFont"/>
    <w:link w:val="BodyText"/>
    <w:uiPriority w:val="1"/>
    <w:rsid w:val="0027511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75116"/>
    <w:pPr>
      <w:ind w:left="107"/>
    </w:pPr>
  </w:style>
  <w:style w:type="character" w:styleId="Strong">
    <w:name w:val="Strong"/>
    <w:basedOn w:val="DefaultParagraphFont"/>
    <w:uiPriority w:val="22"/>
    <w:qFormat/>
    <w:rsid w:val="00C46266"/>
    <w:rPr>
      <w:b/>
      <w:bCs/>
    </w:rPr>
  </w:style>
  <w:style w:type="paragraph" w:styleId="ListParagraph">
    <w:name w:val="List Paragraph"/>
    <w:aliases w:val="Normal 1,List Paragraph 1,Akapit z listą BS,List Paragraph (numbered (a)),Bullets,WB Para,List Paragraph Char Char Char,Use Case List Paragraph,List Paragraph2,Lapis Bulleted List,List Paragraph1,List Square,MCHIP_list paragraph,Bullet L"/>
    <w:basedOn w:val="Normal"/>
    <w:link w:val="ListParagraphChar"/>
    <w:uiPriority w:val="34"/>
    <w:qFormat/>
    <w:rsid w:val="00C46266"/>
    <w:pPr>
      <w:widowControl/>
      <w:autoSpaceDE/>
      <w:autoSpaceDN/>
      <w:spacing w:after="200" w:line="276" w:lineRule="auto"/>
      <w:ind w:left="720"/>
      <w:contextualSpacing/>
    </w:pPr>
    <w:rPr>
      <w:rFonts w:ascii="Calibri" w:eastAsia="Calibri" w:hAnsi="Calibri"/>
    </w:rPr>
  </w:style>
  <w:style w:type="character" w:customStyle="1" w:styleId="ListParagraphChar">
    <w:name w:val="List Paragraph Char"/>
    <w:aliases w:val="Normal 1 Char,List Paragraph 1 Char,Akapit z listą BS Char,List Paragraph (numbered (a)) Char,Bullets Char,WB Para Char,List Paragraph Char Char Char Char,Use Case List Paragraph Char,List Paragraph2 Char,Lapis Bulleted List Char"/>
    <w:link w:val="ListParagraph"/>
    <w:uiPriority w:val="34"/>
    <w:qFormat/>
    <w:locked/>
    <w:rsid w:val="00C4626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ALTRI-PC003</dc:creator>
  <cp:keywords/>
  <dc:description/>
  <cp:lastModifiedBy>ALTRI-WKS03</cp:lastModifiedBy>
  <cp:revision>17</cp:revision>
  <dcterms:created xsi:type="dcterms:W3CDTF">2024-12-13T15:24:00Z</dcterms:created>
  <dcterms:modified xsi:type="dcterms:W3CDTF">2025-12-17T12:12:00Z</dcterms:modified>
</cp:coreProperties>
</file>